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6464" w:rsidRPr="00E23B67" w:rsidRDefault="00636464" w:rsidP="00636464">
      <w:pPr>
        <w:jc w:val="right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 w:themeColor="text1"/>
          <w:lang w:val="es-AR"/>
        </w:rPr>
        <w:tab/>
      </w:r>
      <w:r w:rsidRPr="00E23B67">
        <w:rPr>
          <w:rFonts w:ascii="Arial" w:hAnsi="Arial" w:cs="Arial"/>
          <w:bCs/>
        </w:rPr>
        <w:t>Tunuyán, Mendoza 30 de mayo de 2018</w:t>
      </w:r>
    </w:p>
    <w:p w:rsidR="00636464" w:rsidRPr="00551771" w:rsidRDefault="00636464" w:rsidP="00636464">
      <w:pPr>
        <w:rPr>
          <w:rFonts w:ascii="Arial" w:hAnsi="Arial" w:cs="Arial"/>
        </w:rPr>
      </w:pPr>
    </w:p>
    <w:p w:rsidR="000A6AE7" w:rsidRDefault="000A6AE7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</w:pPr>
    </w:p>
    <w:p w:rsidR="008B46F6" w:rsidRPr="008B46F6" w:rsidRDefault="00636464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HONORABLE CONCEJO DELIBERANTE</w:t>
      </w:r>
    </w:p>
    <w:p w:rsidR="00636464" w:rsidRDefault="008B46F6" w:rsidP="00636464">
      <w:pPr>
        <w:jc w:val="left"/>
        <w:rPr>
          <w:rFonts w:ascii="Arial" w:hAnsi="Arial" w:cs="Arial"/>
        </w:rPr>
      </w:pPr>
      <w:r w:rsidRPr="008B46F6">
        <w:rPr>
          <w:rFonts w:ascii="Arial" w:hAnsi="Arial" w:cs="Arial"/>
          <w:color w:val="000000" w:themeColor="text1"/>
          <w:lang w:val="es-AR"/>
        </w:rPr>
        <w:br/>
        <w:t> </w:t>
      </w:r>
      <w:r w:rsidR="00636464" w:rsidRPr="00551771">
        <w:rPr>
          <w:rFonts w:ascii="Arial" w:hAnsi="Arial" w:cs="Arial"/>
        </w:rPr>
        <w:t xml:space="preserve">                                  Quienes suscriben, </w:t>
      </w:r>
      <w:proofErr w:type="gramStart"/>
      <w:r w:rsidR="00636464" w:rsidRPr="00551771">
        <w:rPr>
          <w:rFonts w:ascii="Arial" w:hAnsi="Arial" w:cs="Arial"/>
        </w:rPr>
        <w:t>Conce</w:t>
      </w:r>
      <w:bookmarkStart w:id="0" w:name="_GoBack"/>
      <w:bookmarkEnd w:id="0"/>
      <w:r w:rsidR="00636464" w:rsidRPr="00551771">
        <w:rPr>
          <w:rFonts w:ascii="Arial" w:hAnsi="Arial" w:cs="Arial"/>
        </w:rPr>
        <w:t>jales</w:t>
      </w:r>
      <w:proofErr w:type="gramEnd"/>
      <w:r w:rsidR="00636464" w:rsidRPr="00551771">
        <w:rPr>
          <w:rFonts w:ascii="Arial" w:hAnsi="Arial" w:cs="Arial"/>
        </w:rPr>
        <w:t xml:space="preserve"> del Bloque de la Unión Cívica Radical del Honorable Concejo Deliberante de Tunuyán, se dirigen a Ud.</w:t>
      </w:r>
      <w:r w:rsidR="009B5295">
        <w:rPr>
          <w:rFonts w:ascii="Arial" w:hAnsi="Arial" w:cs="Arial"/>
        </w:rPr>
        <w:t xml:space="preserve"> </w:t>
      </w:r>
      <w:r w:rsidR="00636464" w:rsidRPr="00551771">
        <w:rPr>
          <w:rFonts w:ascii="Arial" w:hAnsi="Arial" w:cs="Arial"/>
        </w:rPr>
        <w:t>a fin de presentar el siguiente:</w:t>
      </w:r>
    </w:p>
    <w:p w:rsidR="00636464" w:rsidRPr="00551771" w:rsidRDefault="00636464" w:rsidP="00636464">
      <w:pPr>
        <w:jc w:val="left"/>
        <w:rPr>
          <w:rFonts w:ascii="Arial" w:hAnsi="Arial" w:cs="Arial"/>
        </w:rPr>
      </w:pPr>
    </w:p>
    <w:p w:rsidR="00636464" w:rsidRPr="00551771" w:rsidRDefault="00636464" w:rsidP="00636464">
      <w:pPr>
        <w:jc w:val="left"/>
        <w:rPr>
          <w:rFonts w:ascii="Arial" w:hAnsi="Arial" w:cs="Arial"/>
          <w:b/>
        </w:rPr>
      </w:pPr>
      <w:r w:rsidRPr="00551771">
        <w:rPr>
          <w:rFonts w:ascii="Arial" w:hAnsi="Arial" w:cs="Arial"/>
          <w:b/>
        </w:rPr>
        <w:t>PROYECTO DE ORDENANZA: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VISTO: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el Estado desde sus diversos organismos debe promover el uso responsable de las nuevas tecnologías de la comunicación y de la información, a fin de garantizar la seguridad y protección de niñas, niños y adolescentes frente al “Grooming” y “Ciberbullyin</w:t>
      </w:r>
      <w:r w:rsidR="00636464">
        <w:rPr>
          <w:rFonts w:ascii="Arial" w:hAnsi="Arial" w:cs="Arial"/>
          <w:color w:val="000000" w:themeColor="text1"/>
          <w:sz w:val="22"/>
          <w:szCs w:val="22"/>
          <w:lang w:val="es-AR"/>
        </w:rPr>
        <w:t>g” y;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br/>
        <w:t> 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CONSIDERANDO: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Que en la actualidad la problemática del "Grooming” conforma uno de los principales delitos contra niñas, niños y adolescentes, quienes se constituyen en víctimas ante </w:t>
      </w:r>
      <w:proofErr w:type="spell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groomers</w:t>
      </w:r>
      <w:proofErr w:type="spell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y pedófilos que utilizan sitios webs de chats y redes sociales para tomar contacto con sus víctimas y ganar su confianza, generalmente con una identidad falsa o usurpada.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la irrupción de las nuevas tecnologías y el acceso masivo a la red Internet han permitido la proliferación de conductas tendientes a contactar a menores de edad para involucrarlos en situaciones que atentan contra su integridad sexual, física y psicológica.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Que muchos factores, </w:t>
      </w:r>
      <w:proofErr w:type="gram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como</w:t>
      </w:r>
      <w:proofErr w:type="gram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por ejemplo: las cámaras fotográficas digitales, los celulares con cámara incorporada, los mensajes de texto, las salas de chat, los juegos en línea, y los sitios de redes sociales como Facebook, Twitter, Instagram, MySpace, Hi5, Messenger, entre otros, contribuyen a que los menores estén más expuestos a situaciones riesgosas.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el “Grooming” comprende toda una serie de conductas y acciones realizadas por adultos que buscan generar un vínculo amistoso con un menor de edad para disminuir sus inhibiciones con el objetivo de abusarlo sexualmente.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lastRenderedPageBreak/>
        <w:t>Que el “Ciberbullying o E-Bullying” refiere a conductas determinadas por la acción psicológica de amenaza, hostigamiento, humillación, acoso, chantaje e insultos de un niño/a y/o adolescente, a otro/a mediante Internet, teléfonos móviles, consolas de juegos u otras tecnologías.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dichas problemáticas se manifiestan, por ejemplo, a través de la colocación de imágenes denigratorias en internet, datos que pueden perjudicar o avergonzar a la víctima y darlo a conocer en su entorno de relaciones, crear un perfil falso con el nombre de la víctima estableciendo demandas explícitas de contactos sexuales, etc.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en materia derecho internacional es la Convención sobre la Protección de los Niños contra la Explotación Sexual y el Abuso Sexual, redactada en el año 2007, el primer documento que señala como delitos penales las distintas formas de abuso sexual de menores, incluyendo entre ellas a la problemática el Grooming.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Que, en nuestro país, en noviembre de 2013, el Senado de la Nación a través de la sanción de la Ley Nº 26904 estableció penas con prisión de seis meses a cuatro años, a </w:t>
      </w:r>
      <w:proofErr w:type="gram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quien</w:t>
      </w:r>
      <w:proofErr w:type="gram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por medio de Internet, teléfono o cualquier tecnología de transmisión de datos, contacte a una persona menor de edad para cometer cualquier delito contra la integridad sexual.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la Ley Nº 26.892 para la Promoción de la Convivencia y el Abordaje de la Conflictividad Social en las Instituciones Educativas, sancionada en septiembre de 2013, tiene en cuenta las tecnologías y los daños que pueden llegar a provocar cuando en su artículo 2° sostiene: “el respeto y la aceptación de las diferencias, el rechazo a toda forma de discriminación, hostigamiento, violencia y exclusión en las interacciones entre los integrantes de la comunidad educativa, incluyendo las que se produzcan mediante entornos virtuales y otras tecnologías de la información y comunicación”.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la Sociedad Argentina de Pediatría (SAP) advirtió en nuestro país sobre la necesidad de fomentar el diálogo y supervisar los sitios webs en los que navegan los niños. Que de acuerdo a las estadísticas difundidas por la SAP en nuestro país el 51% de los niños de 4 a 18 años se conecta diariamente a la red, hecho que implica que desde muy temprana edad nuestros hijos se contactan con familiares, amigos y/o personas desconocidas. Que además surge de este informe que el 60% de los padres conoce la existencia de filtros para que sus hijos menores de edad no accedan a sitios web no deseados, pero tan sólo el 25% instaló uno en la computadora de la casa. Así como también el 31% no conoce el Nick u apodo que utilizan sus hijos en Internet y el 52% tampoco sabe los nombres que usan sus amistades.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proofErr w:type="gram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</w:t>
      </w:r>
      <w:proofErr w:type="gram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de acuerdo a datos brindados durante el año 2013 por Unicef en Argentina, el 64,4% de los adolescentes entre los 13 a 17 años navega sin la compañía de un adulto, y el 27,1% dice usar las redes sociales para conocer nuevos amigos.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Que ante este diagnóstico es necesario también desde el Estado Municipal generar las herramientas necesarias para combatir y prevenir estas problemáticas.</w:t>
      </w:r>
    </w:p>
    <w:p w:rsidR="00636464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lastRenderedPageBreak/>
        <w:br/>
        <w:t> 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POR TODO ELLO EL HONORABLE CONCEJO DELIBERANTE EN EJERCICIO DE SUS FACULTADES</w:t>
      </w:r>
    </w:p>
    <w:p w:rsidR="008B46F6" w:rsidRPr="008B46F6" w:rsidRDefault="00636464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ORDENA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 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ARTICULO 1°:</w:t>
      </w:r>
      <w:r w:rsidRPr="008B46F6">
        <w:rPr>
          <w:rStyle w:val="apple-converted-space"/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 </w:t>
      </w: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Crear el “Programa Municipal de Concientización, Prevención e Información sobre las problemáticas de “Grooming y </w:t>
      </w:r>
      <w:proofErr w:type="spell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CiberBullying</w:t>
      </w:r>
      <w:proofErr w:type="spell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” en </w:t>
      </w:r>
      <w:r>
        <w:rPr>
          <w:rFonts w:ascii="Arial" w:hAnsi="Arial" w:cs="Arial"/>
          <w:color w:val="000000" w:themeColor="text1"/>
          <w:sz w:val="22"/>
          <w:szCs w:val="22"/>
          <w:lang w:val="es-AR"/>
        </w:rPr>
        <w:t>EL Municipio de Tunuyán.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ARTICULO 2°:</w:t>
      </w:r>
      <w:r w:rsidRPr="008B46F6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s-AR"/>
        </w:rPr>
        <w:t> </w:t>
      </w: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El objetivo del Programa es brindar a nuestra comunidad las herramientas necesarias para prevenir y combatir las problemáticas del "Grooming y el </w:t>
      </w:r>
      <w:proofErr w:type="spell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CiberBullying</w:t>
      </w:r>
      <w:proofErr w:type="spell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" generadas a través de la utilización de las nuevas tecnologías de la comunicación y de la información por adultos que, a través, de un conjunto de estrategias buscan generar un vínculo amistoso con niñas/os y adolescentes en procura de su abuso sexual; y a determinadas conductas y acciones psicológicas de acoso llevadas a cabo por niñas/os y/o adolescentes contra otros, por intermedio de amenazas, hostigamiento, humillación, chantajes e insultos realizadas desde las redes sociales, teléfonos móviles, consolas de juegos u otras tecnologías.</w:t>
      </w:r>
    </w:p>
    <w:p w:rsidR="008B46F6" w:rsidRPr="008B46F6" w:rsidRDefault="00636464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ARTÍCULO</w:t>
      </w:r>
      <w:r w:rsidR="008B46F6"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 xml:space="preserve"> 3°:</w:t>
      </w:r>
      <w:r w:rsidR="008B46F6" w:rsidRPr="008B46F6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s-AR"/>
        </w:rPr>
        <w:t> </w:t>
      </w:r>
      <w:r w:rsidR="008B46F6">
        <w:rPr>
          <w:rFonts w:ascii="Arial" w:hAnsi="Arial" w:cs="Arial"/>
          <w:color w:val="000000" w:themeColor="text1"/>
          <w:sz w:val="22"/>
          <w:szCs w:val="22"/>
          <w:lang w:val="es-AR"/>
        </w:rPr>
        <w:t>Funciones a llevar a cabo</w:t>
      </w:r>
      <w:r w:rsidR="008B46F6"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:</w:t>
      </w:r>
    </w:p>
    <w:p w:rsidR="008B46F6" w:rsidRPr="008B46F6" w:rsidRDefault="008B46F6" w:rsidP="008B46F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98" w:afterAutospacing="0" w:line="276" w:lineRule="atLeast"/>
        <w:ind w:left="375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Brindar asesoramiento legal, capacitación y formación permanente articulando con los establecimientos educativos públicos y privados y las diferentes organizaciones de la comunidad, talleres de aprendizaje en la utilización de las nuevas </w:t>
      </w:r>
      <w:proofErr w:type="spell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TICs</w:t>
      </w:r>
      <w:proofErr w:type="spell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dirigidos a padres, docentes, niñas, niños, Adolescentes y Adultos, con contenidos específicos para el abordaje de la problemática del “Grooming y el Ciberbullying”, con la finalidad de promover el uso responsable de las mismas.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ind w:left="737" w:hanging="340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2. Realizar una amplia Campaña de Concientización, Difusión e Información pública gráfica, través de los medios de comunicación y de la página web municipal, sobre los riesgos del “Grooming y el </w:t>
      </w:r>
      <w:proofErr w:type="spell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CiberBullying</w:t>
      </w:r>
      <w:proofErr w:type="spell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”, y los instrumentos claves para combatirlos.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ind w:left="680" w:hanging="284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3. Implementar foros vecinales y/o conferencias interdisciplinarias para el tratamiento integral de las mismas y la detección de este tipo de conductas dañosas a la integridad sexual e integridad psicológica de las/os niñas/os y adolescentes.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ARTICULO 4°:</w:t>
      </w:r>
      <w:r w:rsidRPr="008B46F6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s-AR"/>
        </w:rPr>
        <w:t> </w:t>
      </w: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La Autoridad de Aplicación del “Programa Municipal de Concientización, prevención e información sobre las problemáticas del Grooming y </w:t>
      </w:r>
      <w:proofErr w:type="spellStart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CiberBullyng</w:t>
      </w:r>
      <w:proofErr w:type="spellEnd"/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 en </w:t>
      </w:r>
      <w:r>
        <w:rPr>
          <w:rFonts w:ascii="Arial" w:hAnsi="Arial" w:cs="Arial"/>
          <w:color w:val="000000" w:themeColor="text1"/>
          <w:sz w:val="22"/>
          <w:szCs w:val="22"/>
          <w:lang w:val="es-AR"/>
        </w:rPr>
        <w:t>Tunuyán</w:t>
      </w: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 xml:space="preserve">”, será </w:t>
      </w:r>
      <w:r>
        <w:rPr>
          <w:rFonts w:ascii="Arial" w:hAnsi="Arial" w:cs="Arial"/>
          <w:color w:val="000000" w:themeColor="text1"/>
          <w:sz w:val="22"/>
          <w:szCs w:val="22"/>
          <w:lang w:val="es-AR"/>
        </w:rPr>
        <w:t>la Dirección de Educación</w:t>
      </w: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, en articulación con las diferentes áreas de gobierno que considere necesarias para la coordinación de políticas y acciones a desarrollar.</w:t>
      </w:r>
    </w:p>
    <w:p w:rsidR="00636464" w:rsidRDefault="00636464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</w:pPr>
    </w:p>
    <w:p w:rsidR="00636464" w:rsidRDefault="00636464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</w:pPr>
    </w:p>
    <w:p w:rsidR="00636464" w:rsidRDefault="00636464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</w:pP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ARTÍCULO 5°:</w:t>
      </w:r>
      <w:r w:rsidRPr="008B46F6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s-AR"/>
        </w:rPr>
        <w:t> </w:t>
      </w:r>
      <w:r w:rsidRPr="008B46F6">
        <w:rPr>
          <w:rFonts w:ascii="Arial" w:hAnsi="Arial" w:cs="Arial"/>
          <w:color w:val="000000" w:themeColor="text1"/>
          <w:sz w:val="22"/>
          <w:szCs w:val="22"/>
          <w:lang w:val="es-AR"/>
        </w:rPr>
        <w:t>Presupuesto: Los gastos de personal, materiales, herramientas, y actividades que demande este Programa deberán ser previstos en la partida presupuestaria correspondiente al Ejercicio 201</w:t>
      </w:r>
      <w:r>
        <w:rPr>
          <w:rFonts w:ascii="Arial" w:hAnsi="Arial" w:cs="Arial"/>
          <w:color w:val="000000" w:themeColor="text1"/>
          <w:sz w:val="22"/>
          <w:szCs w:val="22"/>
          <w:lang w:val="es-AR"/>
        </w:rPr>
        <w:t>8 y/o subsiguientes</w:t>
      </w:r>
    </w:p>
    <w:p w:rsidR="008B46F6" w:rsidRPr="008B46F6" w:rsidRDefault="008B46F6" w:rsidP="008B46F6">
      <w:pPr>
        <w:pStyle w:val="NormalWeb"/>
        <w:shd w:val="clear" w:color="auto" w:fill="FFFFFF"/>
        <w:spacing w:before="0" w:beforeAutospacing="0" w:after="198" w:afterAutospacing="0" w:line="276" w:lineRule="atLeast"/>
        <w:jc w:val="both"/>
        <w:rPr>
          <w:rFonts w:ascii="Arial" w:hAnsi="Arial" w:cs="Arial"/>
          <w:color w:val="000000" w:themeColor="text1"/>
          <w:sz w:val="22"/>
          <w:szCs w:val="22"/>
          <w:lang w:val="es-AR"/>
        </w:rPr>
      </w:pPr>
      <w:r w:rsidRPr="008B46F6">
        <w:rPr>
          <w:rFonts w:ascii="Arial" w:hAnsi="Arial" w:cs="Arial"/>
          <w:b/>
          <w:bCs/>
          <w:color w:val="000000" w:themeColor="text1"/>
          <w:sz w:val="22"/>
          <w:szCs w:val="22"/>
          <w:lang w:val="es-AR"/>
        </w:rPr>
        <w:t>ARTICULO 6°:</w:t>
      </w:r>
      <w:r w:rsidRPr="008B46F6">
        <w:rPr>
          <w:rStyle w:val="apple-converted-space"/>
          <w:rFonts w:ascii="Arial" w:hAnsi="Arial" w:cs="Arial"/>
          <w:color w:val="000000" w:themeColor="text1"/>
          <w:sz w:val="22"/>
          <w:szCs w:val="22"/>
          <w:lang w:val="es-AR"/>
        </w:rPr>
        <w:t> </w:t>
      </w:r>
      <w:r>
        <w:rPr>
          <w:rFonts w:ascii="Arial" w:hAnsi="Arial" w:cs="Arial"/>
          <w:color w:val="000000" w:themeColor="text1"/>
          <w:sz w:val="22"/>
          <w:szCs w:val="22"/>
          <w:lang w:val="es-AR"/>
        </w:rPr>
        <w:t>De Forma</w:t>
      </w:r>
    </w:p>
    <w:p w:rsidR="007B185F" w:rsidRDefault="007B185F"/>
    <w:sectPr w:rsidR="007B185F" w:rsidSect="00636464">
      <w:headerReference w:type="default" r:id="rId7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52D" w:rsidRDefault="00F3152D" w:rsidP="000A6AE7">
      <w:pPr>
        <w:spacing w:line="240" w:lineRule="auto"/>
      </w:pPr>
      <w:r>
        <w:separator/>
      </w:r>
    </w:p>
  </w:endnote>
  <w:endnote w:type="continuationSeparator" w:id="0">
    <w:p w:rsidR="00F3152D" w:rsidRDefault="00F3152D" w:rsidP="000A6A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52D" w:rsidRDefault="00F3152D" w:rsidP="000A6AE7">
      <w:pPr>
        <w:spacing w:line="240" w:lineRule="auto"/>
      </w:pPr>
      <w:r>
        <w:separator/>
      </w:r>
    </w:p>
  </w:footnote>
  <w:footnote w:type="continuationSeparator" w:id="0">
    <w:p w:rsidR="00F3152D" w:rsidRDefault="00F3152D" w:rsidP="000A6A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AE7" w:rsidRDefault="000A6AE7">
    <w:pPr>
      <w:pStyle w:val="Encabezado"/>
    </w:pPr>
    <w:r w:rsidRPr="000A6AE7">
      <w:rPr>
        <w:noProof/>
      </w:rPr>
      <w:drawing>
        <wp:inline distT="0" distB="0" distL="0" distR="0">
          <wp:extent cx="5067300" cy="106680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7300" cy="1066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C2BC3"/>
    <w:multiLevelType w:val="multilevel"/>
    <w:tmpl w:val="29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6F6"/>
    <w:rsid w:val="000A6AE7"/>
    <w:rsid w:val="005242D4"/>
    <w:rsid w:val="00636464"/>
    <w:rsid w:val="007B185F"/>
    <w:rsid w:val="008B46F6"/>
    <w:rsid w:val="009B5295"/>
    <w:rsid w:val="00E23B67"/>
    <w:rsid w:val="00F16D8D"/>
    <w:rsid w:val="00F3152D"/>
    <w:rsid w:val="00F6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2E28D"/>
  <w15:docId w15:val="{76292B14-DFAD-4F57-ABAC-7340F29F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185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B46F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8B46F6"/>
  </w:style>
  <w:style w:type="paragraph" w:styleId="Encabezado">
    <w:name w:val="header"/>
    <w:basedOn w:val="Normal"/>
    <w:link w:val="EncabezadoCar"/>
    <w:uiPriority w:val="99"/>
    <w:semiHidden/>
    <w:unhideWhenUsed/>
    <w:rsid w:val="000A6AE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AE7"/>
  </w:style>
  <w:style w:type="paragraph" w:styleId="Piedepgina">
    <w:name w:val="footer"/>
    <w:basedOn w:val="Normal"/>
    <w:link w:val="PiedepginaCar"/>
    <w:uiPriority w:val="99"/>
    <w:semiHidden/>
    <w:unhideWhenUsed/>
    <w:rsid w:val="000A6AE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AE7"/>
  </w:style>
  <w:style w:type="paragraph" w:styleId="Textodeglobo">
    <w:name w:val="Balloon Text"/>
    <w:basedOn w:val="Normal"/>
    <w:link w:val="TextodegloboCar"/>
    <w:uiPriority w:val="99"/>
    <w:semiHidden/>
    <w:unhideWhenUsed/>
    <w:rsid w:val="000A6A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6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2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1139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HCD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Nico</cp:lastModifiedBy>
  <cp:revision>4</cp:revision>
  <cp:lastPrinted>2018-05-30T13:46:00Z</cp:lastPrinted>
  <dcterms:created xsi:type="dcterms:W3CDTF">2018-05-30T13:13:00Z</dcterms:created>
  <dcterms:modified xsi:type="dcterms:W3CDTF">2018-06-08T13:59:00Z</dcterms:modified>
</cp:coreProperties>
</file>